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8611" w14:textId="77777777" w:rsidR="00C11E4E" w:rsidRDefault="00C11E4E" w:rsidP="00C11E4E">
      <w:pPr>
        <w:pStyle w:val="Sansinterligne"/>
      </w:pPr>
    </w:p>
    <w:p w14:paraId="0D561D9C" w14:textId="77777777" w:rsidR="0076443D" w:rsidRPr="00F4091E" w:rsidRDefault="0076443D" w:rsidP="0076443D">
      <w:pPr>
        <w:pStyle w:val="Sansinterligne"/>
        <w:jc w:val="center"/>
        <w:rPr>
          <w:b/>
          <w:sz w:val="36"/>
          <w:szCs w:val="36"/>
        </w:rPr>
      </w:pPr>
      <w:r w:rsidRPr="00F4091E">
        <w:rPr>
          <w:b/>
          <w:sz w:val="36"/>
          <w:szCs w:val="36"/>
        </w:rPr>
        <w:t>COMITE DIRECTEUR ANEG</w:t>
      </w:r>
      <w:r w:rsidR="008D2579">
        <w:rPr>
          <w:b/>
          <w:sz w:val="36"/>
          <w:szCs w:val="36"/>
        </w:rPr>
        <w:t xml:space="preserve"> </w:t>
      </w:r>
    </w:p>
    <w:p w14:paraId="3BBA9E92" w14:textId="77777777" w:rsidR="0076443D" w:rsidRPr="00F4091E" w:rsidRDefault="0076443D" w:rsidP="0076443D">
      <w:pPr>
        <w:pStyle w:val="Sansinterligne"/>
        <w:jc w:val="center"/>
        <w:rPr>
          <w:b/>
          <w:sz w:val="28"/>
          <w:szCs w:val="28"/>
        </w:rPr>
      </w:pPr>
    </w:p>
    <w:p w14:paraId="01622A06" w14:textId="670E1A1C" w:rsidR="0076443D" w:rsidRPr="00F4091E" w:rsidRDefault="005C49DA" w:rsidP="0076443D">
      <w:pPr>
        <w:pStyle w:val="Sansinterligne"/>
        <w:jc w:val="center"/>
        <w:rPr>
          <w:b/>
          <w:i/>
          <w:sz w:val="36"/>
          <w:szCs w:val="36"/>
        </w:rPr>
      </w:pPr>
      <w:r>
        <w:rPr>
          <w:b/>
          <w:i/>
          <w:sz w:val="36"/>
          <w:szCs w:val="36"/>
        </w:rPr>
        <w:t>M</w:t>
      </w:r>
      <w:r w:rsidR="00A7155A">
        <w:rPr>
          <w:b/>
          <w:i/>
          <w:sz w:val="36"/>
          <w:szCs w:val="36"/>
        </w:rPr>
        <w:t>ontreuil</w:t>
      </w:r>
      <w:r>
        <w:rPr>
          <w:b/>
          <w:i/>
          <w:sz w:val="36"/>
          <w:szCs w:val="36"/>
        </w:rPr>
        <w:t xml:space="preserve"> : </w:t>
      </w:r>
      <w:r w:rsidR="00A7155A">
        <w:rPr>
          <w:b/>
          <w:i/>
          <w:sz w:val="36"/>
          <w:szCs w:val="36"/>
        </w:rPr>
        <w:t>26 novembre</w:t>
      </w:r>
      <w:r w:rsidR="00912B03">
        <w:rPr>
          <w:b/>
          <w:i/>
          <w:sz w:val="36"/>
          <w:szCs w:val="36"/>
        </w:rPr>
        <w:t xml:space="preserve"> 2019</w:t>
      </w:r>
      <w:r w:rsidR="0043113A">
        <w:rPr>
          <w:b/>
          <w:i/>
          <w:sz w:val="36"/>
          <w:szCs w:val="36"/>
        </w:rPr>
        <w:t xml:space="preserve"> </w:t>
      </w:r>
    </w:p>
    <w:p w14:paraId="2DF2D9A2" w14:textId="77777777" w:rsidR="0076443D" w:rsidRPr="00F4091E" w:rsidRDefault="0076443D" w:rsidP="0076443D">
      <w:pPr>
        <w:pStyle w:val="Sansinterligne"/>
        <w:jc w:val="center"/>
        <w:rPr>
          <w:b/>
          <w:sz w:val="36"/>
          <w:szCs w:val="36"/>
        </w:rPr>
      </w:pPr>
    </w:p>
    <w:p w14:paraId="3E98EC3C" w14:textId="6354E578" w:rsidR="0076443D" w:rsidRPr="006A2E00" w:rsidRDefault="0076443D" w:rsidP="006A2E00">
      <w:pPr>
        <w:pStyle w:val="Sansinterligne"/>
        <w:jc w:val="center"/>
        <w:rPr>
          <w:b/>
          <w:sz w:val="36"/>
          <w:szCs w:val="36"/>
        </w:rPr>
      </w:pPr>
      <w:r w:rsidRPr="00F4091E">
        <w:rPr>
          <w:b/>
          <w:sz w:val="36"/>
          <w:szCs w:val="36"/>
          <w:highlight w:val="green"/>
        </w:rPr>
        <w:t>RELEVE DE DECISIONS</w:t>
      </w:r>
    </w:p>
    <w:p w14:paraId="0BAB8C85" w14:textId="77777777" w:rsidR="0076443D" w:rsidRDefault="0076443D" w:rsidP="00C11E4E">
      <w:pPr>
        <w:pStyle w:val="Sansinterligne"/>
      </w:pPr>
    </w:p>
    <w:p w14:paraId="4F3A922C" w14:textId="77777777" w:rsidR="001531DD" w:rsidRDefault="001531DD" w:rsidP="00C11E4E">
      <w:pPr>
        <w:pStyle w:val="Sansinterligne"/>
      </w:pPr>
    </w:p>
    <w:p w14:paraId="1506833F" w14:textId="77777777" w:rsidR="008D2579" w:rsidRDefault="008D2579" w:rsidP="008D2579">
      <w:pPr>
        <w:pStyle w:val="Sansinterligne"/>
      </w:pPr>
    </w:p>
    <w:p w14:paraId="47776520" w14:textId="77777777" w:rsidR="00B4796B" w:rsidRDefault="00B4796B" w:rsidP="008D2579">
      <w:pPr>
        <w:pStyle w:val="Titre1"/>
      </w:pPr>
      <w:r>
        <w:t>point1</w:t>
      </w:r>
    </w:p>
    <w:p w14:paraId="35E5B286" w14:textId="6A16BB48" w:rsidR="008D2579" w:rsidRPr="00B4796B" w:rsidRDefault="00540C1C" w:rsidP="008D2579">
      <w:pPr>
        <w:pStyle w:val="Titre1"/>
        <w:rPr>
          <w:u w:val="single"/>
        </w:rPr>
      </w:pPr>
      <w:r>
        <w:rPr>
          <w:u w:val="single"/>
        </w:rPr>
        <w:t>Particiâtion financiére de l’aneg au raid latecoere</w:t>
      </w:r>
    </w:p>
    <w:p w14:paraId="47FE7FB8" w14:textId="486F03E6" w:rsidR="00B002E8" w:rsidRDefault="00A07902" w:rsidP="00B002E8">
      <w:pPr>
        <w:pStyle w:val="Sansinterligne"/>
      </w:pPr>
      <w:r>
        <w:t xml:space="preserve"> </w:t>
      </w:r>
      <w:r w:rsidR="00540C1C">
        <w:t xml:space="preserve">Suite au REX de la première expérience aux difficultés rencontrées </w:t>
      </w:r>
      <w:bookmarkStart w:id="0" w:name="_GoBack"/>
      <w:bookmarkEnd w:id="0"/>
      <w:r w:rsidR="00540C1C">
        <w:t>, la demande a été rejeté</w:t>
      </w:r>
    </w:p>
    <w:p w14:paraId="097682CC" w14:textId="77777777" w:rsidR="008D2579" w:rsidRDefault="008D2579" w:rsidP="008D2579">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1"/>
        <w:gridCol w:w="2250"/>
        <w:gridCol w:w="2257"/>
        <w:gridCol w:w="2274"/>
      </w:tblGrid>
      <w:tr w:rsidR="008D2579" w14:paraId="24E08A1C" w14:textId="77777777" w:rsidTr="00E10C9D">
        <w:tc>
          <w:tcPr>
            <w:tcW w:w="2303" w:type="dxa"/>
            <w:vAlign w:val="center"/>
          </w:tcPr>
          <w:p w14:paraId="2284947E" w14:textId="77777777" w:rsidR="008D2579" w:rsidRDefault="008D2579" w:rsidP="00E10C9D">
            <w:pPr>
              <w:pStyle w:val="Sansinterligne"/>
              <w:jc w:val="center"/>
            </w:pPr>
            <w:bookmarkStart w:id="1" w:name="_Hlk21277340"/>
            <w:r w:rsidRPr="00685893">
              <w:rPr>
                <w:b/>
              </w:rPr>
              <w:t>Nombre de votants</w:t>
            </w:r>
          </w:p>
        </w:tc>
        <w:tc>
          <w:tcPr>
            <w:tcW w:w="2303" w:type="dxa"/>
            <w:vAlign w:val="center"/>
          </w:tcPr>
          <w:p w14:paraId="53416B15" w14:textId="77777777" w:rsidR="008D2579" w:rsidRDefault="008D2579" w:rsidP="00E10C9D">
            <w:pPr>
              <w:pStyle w:val="Sansinterligne"/>
              <w:jc w:val="center"/>
            </w:pPr>
            <w:r w:rsidRPr="00685893">
              <w:rPr>
                <w:b/>
              </w:rPr>
              <w:t>Pour</w:t>
            </w:r>
          </w:p>
        </w:tc>
        <w:tc>
          <w:tcPr>
            <w:tcW w:w="2303" w:type="dxa"/>
            <w:vAlign w:val="center"/>
          </w:tcPr>
          <w:p w14:paraId="0FB5DF25" w14:textId="77777777" w:rsidR="008D2579" w:rsidRDefault="008D2579" w:rsidP="00E10C9D">
            <w:pPr>
              <w:pStyle w:val="Sansinterligne"/>
              <w:jc w:val="center"/>
            </w:pPr>
            <w:r w:rsidRPr="00685893">
              <w:rPr>
                <w:b/>
              </w:rPr>
              <w:t>Contre</w:t>
            </w:r>
          </w:p>
        </w:tc>
        <w:tc>
          <w:tcPr>
            <w:tcW w:w="2303" w:type="dxa"/>
            <w:vAlign w:val="center"/>
          </w:tcPr>
          <w:p w14:paraId="4F3E521A" w14:textId="77777777" w:rsidR="008D2579" w:rsidRDefault="008D2579" w:rsidP="00E10C9D">
            <w:pPr>
              <w:pStyle w:val="Sansinterligne"/>
              <w:jc w:val="center"/>
            </w:pPr>
            <w:r w:rsidRPr="00685893">
              <w:rPr>
                <w:b/>
              </w:rPr>
              <w:t>Abstentions</w:t>
            </w:r>
          </w:p>
        </w:tc>
      </w:tr>
      <w:tr w:rsidR="008D2579" w14:paraId="5B0F898E" w14:textId="77777777" w:rsidTr="00E10C9D">
        <w:tc>
          <w:tcPr>
            <w:tcW w:w="2303" w:type="dxa"/>
            <w:tcBorders>
              <w:bottom w:val="single" w:sz="12" w:space="0" w:color="auto"/>
            </w:tcBorders>
            <w:vAlign w:val="center"/>
          </w:tcPr>
          <w:p w14:paraId="551F25C5" w14:textId="30BBFC41" w:rsidR="008D2579" w:rsidRDefault="00540C1C" w:rsidP="00E10C9D">
            <w:pPr>
              <w:pStyle w:val="Sansinterligne"/>
              <w:jc w:val="center"/>
            </w:pPr>
            <w:r>
              <w:t>12</w:t>
            </w:r>
          </w:p>
        </w:tc>
        <w:tc>
          <w:tcPr>
            <w:tcW w:w="2303" w:type="dxa"/>
            <w:tcBorders>
              <w:bottom w:val="single" w:sz="12" w:space="0" w:color="auto"/>
            </w:tcBorders>
            <w:vAlign w:val="center"/>
          </w:tcPr>
          <w:p w14:paraId="26F8C8FD" w14:textId="59D8738D" w:rsidR="008D2579" w:rsidRDefault="00540C1C" w:rsidP="00E10C9D">
            <w:pPr>
              <w:pStyle w:val="Sansinterligne"/>
              <w:jc w:val="center"/>
            </w:pPr>
            <w:r>
              <w:t>0</w:t>
            </w:r>
          </w:p>
        </w:tc>
        <w:tc>
          <w:tcPr>
            <w:tcW w:w="2303" w:type="dxa"/>
            <w:tcBorders>
              <w:bottom w:val="single" w:sz="12" w:space="0" w:color="auto"/>
            </w:tcBorders>
            <w:vAlign w:val="center"/>
          </w:tcPr>
          <w:p w14:paraId="31436442" w14:textId="2582DCFF" w:rsidR="008D2579" w:rsidRDefault="00540C1C" w:rsidP="00E10C9D">
            <w:pPr>
              <w:pStyle w:val="Sansinterligne"/>
              <w:jc w:val="center"/>
            </w:pPr>
            <w:r>
              <w:t>9</w:t>
            </w:r>
          </w:p>
        </w:tc>
        <w:tc>
          <w:tcPr>
            <w:tcW w:w="2303" w:type="dxa"/>
            <w:tcBorders>
              <w:bottom w:val="single" w:sz="12" w:space="0" w:color="auto"/>
            </w:tcBorders>
            <w:vAlign w:val="center"/>
          </w:tcPr>
          <w:p w14:paraId="016A035C" w14:textId="429EA3DE" w:rsidR="008D2579" w:rsidRDefault="00540C1C" w:rsidP="00E10C9D">
            <w:pPr>
              <w:pStyle w:val="Sansinterligne"/>
              <w:jc w:val="center"/>
            </w:pPr>
            <w:r>
              <w:t>3</w:t>
            </w:r>
          </w:p>
        </w:tc>
      </w:tr>
      <w:tr w:rsidR="008D2579" w14:paraId="39E57103" w14:textId="77777777" w:rsidTr="00E10C9D">
        <w:tc>
          <w:tcPr>
            <w:tcW w:w="9212" w:type="dxa"/>
            <w:gridSpan w:val="4"/>
            <w:tcBorders>
              <w:top w:val="single" w:sz="12" w:space="0" w:color="auto"/>
              <w:bottom w:val="double" w:sz="4" w:space="0" w:color="auto"/>
            </w:tcBorders>
          </w:tcPr>
          <w:p w14:paraId="7E1D0212" w14:textId="1D1EFFCF" w:rsidR="008D2579" w:rsidRPr="001531DD" w:rsidRDefault="00540C1C" w:rsidP="00B002E8">
            <w:pPr>
              <w:pStyle w:val="Sansinterligne"/>
              <w:jc w:val="center"/>
              <w:rPr>
                <w:color w:val="FFC000"/>
              </w:rPr>
            </w:pPr>
            <w:r w:rsidRPr="00540C1C">
              <w:rPr>
                <w:color w:val="FF0000"/>
              </w:rPr>
              <w:t>REFUSE</w:t>
            </w:r>
          </w:p>
        </w:tc>
      </w:tr>
      <w:bookmarkEnd w:id="1"/>
    </w:tbl>
    <w:p w14:paraId="322D5F53" w14:textId="77777777" w:rsidR="008D2579" w:rsidRDefault="008D2579" w:rsidP="008D2579">
      <w:pPr>
        <w:pStyle w:val="Sansinterligne"/>
      </w:pPr>
    </w:p>
    <w:p w14:paraId="11AEC7D3" w14:textId="51CF8DAC" w:rsidR="008D2579" w:rsidRDefault="00B4796B" w:rsidP="008D2579">
      <w:pPr>
        <w:pStyle w:val="Sansinterligne"/>
        <w:rPr>
          <w:b/>
          <w:bCs/>
          <w:color w:val="365F91" w:themeColor="accent1" w:themeShade="BF"/>
          <w:sz w:val="28"/>
          <w:szCs w:val="28"/>
          <w:u w:val="double"/>
        </w:rPr>
      </w:pPr>
      <w:bookmarkStart w:id="2" w:name="_Hlk21281892"/>
      <w:r w:rsidRPr="00B4796B">
        <w:rPr>
          <w:b/>
          <w:bCs/>
          <w:color w:val="365F91" w:themeColor="accent1" w:themeShade="BF"/>
          <w:sz w:val="28"/>
          <w:szCs w:val="28"/>
          <w:u w:val="double"/>
        </w:rPr>
        <w:t>POINT 2</w:t>
      </w:r>
    </w:p>
    <w:p w14:paraId="5DCEDAC5" w14:textId="3AF0CBDA" w:rsidR="007D6163" w:rsidRPr="005A57BD" w:rsidRDefault="007D6163" w:rsidP="007D6163">
      <w:pPr>
        <w:rPr>
          <w:b/>
          <w:bCs/>
          <w:color w:val="365F91" w:themeColor="accent1" w:themeShade="BF"/>
          <w:sz w:val="28"/>
          <w:szCs w:val="28"/>
          <w:u w:val="double"/>
        </w:rPr>
      </w:pPr>
      <w:r w:rsidRPr="005A57BD">
        <w:rPr>
          <w:b/>
          <w:bCs/>
          <w:color w:val="365F91" w:themeColor="accent1" w:themeShade="BF"/>
          <w:sz w:val="28"/>
          <w:szCs w:val="28"/>
          <w:u w:val="double"/>
        </w:rPr>
        <w:t>A</w:t>
      </w:r>
      <w:r w:rsidR="005A57BD" w:rsidRPr="005A57BD">
        <w:rPr>
          <w:b/>
          <w:bCs/>
          <w:color w:val="365F91" w:themeColor="accent1" w:themeShade="BF"/>
          <w:sz w:val="28"/>
          <w:szCs w:val="28"/>
          <w:u w:val="double"/>
        </w:rPr>
        <w:t>VION DE BORDEAU</w:t>
      </w:r>
      <w:r w:rsidRPr="005A57BD">
        <w:rPr>
          <w:b/>
          <w:bCs/>
          <w:color w:val="365F91" w:themeColor="accent1" w:themeShade="BF"/>
          <w:sz w:val="28"/>
          <w:szCs w:val="28"/>
          <w:u w:val="double"/>
        </w:rPr>
        <w:t xml:space="preserve"> </w:t>
      </w:r>
    </w:p>
    <w:p w14:paraId="63AB9753" w14:textId="20AA9430" w:rsidR="007D6163" w:rsidRDefault="007D6163" w:rsidP="007D6163">
      <w:r>
        <w:tab/>
        <w:t xml:space="preserve"> 37 000 € sont demandés. Après débats et en considérant une revalorisation de l'avion après travaux il est accordé une participation à titre exceptionnelle de l'ANEG à hauteur de 25 000 € pour l’ANEG sous réserve que la SSA/CMCAS acceptent de payer les 12000€ restant (2/3 ANEG, 1/3 SSA-CMCAS) et que le prix de l’heure de vol soit adapté pour assurer la pérennité de l’activité.</w:t>
      </w:r>
    </w:p>
    <w:p w14:paraId="227AD4D4" w14:textId="1E644352" w:rsidR="00B4796B" w:rsidRPr="00D02DF7" w:rsidRDefault="00B4796B" w:rsidP="008D2579">
      <w:pPr>
        <w:pStyle w:val="Sansinterligne"/>
        <w:rPr>
          <w:b/>
          <w:bCs/>
          <w:color w:val="365F91" w:themeColor="accent1" w:themeShade="BF"/>
          <w:sz w:val="28"/>
          <w:szCs w:val="28"/>
          <w:u w:val="single"/>
        </w:rPr>
      </w:pPr>
    </w:p>
    <w:p w14:paraId="7934A6DE" w14:textId="77777777" w:rsidR="00325CB4" w:rsidRDefault="00325CB4" w:rsidP="008D2579">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1"/>
        <w:gridCol w:w="2250"/>
        <w:gridCol w:w="2257"/>
        <w:gridCol w:w="2274"/>
      </w:tblGrid>
      <w:tr w:rsidR="00B4796B" w14:paraId="3B9B6A2D" w14:textId="77777777" w:rsidTr="00005BE4">
        <w:tc>
          <w:tcPr>
            <w:tcW w:w="2261" w:type="dxa"/>
            <w:vAlign w:val="center"/>
          </w:tcPr>
          <w:p w14:paraId="400E37FA" w14:textId="77777777" w:rsidR="00B4796B" w:rsidRDefault="00B4796B" w:rsidP="003346F8">
            <w:pPr>
              <w:pStyle w:val="Sansinterligne"/>
              <w:jc w:val="center"/>
            </w:pPr>
            <w:r w:rsidRPr="00685893">
              <w:rPr>
                <w:b/>
              </w:rPr>
              <w:t>Nombre de votants</w:t>
            </w:r>
          </w:p>
        </w:tc>
        <w:tc>
          <w:tcPr>
            <w:tcW w:w="2250" w:type="dxa"/>
            <w:vAlign w:val="center"/>
          </w:tcPr>
          <w:p w14:paraId="7C864476" w14:textId="77777777" w:rsidR="00B4796B" w:rsidRDefault="00B4796B" w:rsidP="003346F8">
            <w:pPr>
              <w:pStyle w:val="Sansinterligne"/>
              <w:jc w:val="center"/>
            </w:pPr>
            <w:r w:rsidRPr="00685893">
              <w:rPr>
                <w:b/>
              </w:rPr>
              <w:t>Pour</w:t>
            </w:r>
          </w:p>
        </w:tc>
        <w:tc>
          <w:tcPr>
            <w:tcW w:w="2257" w:type="dxa"/>
            <w:vAlign w:val="center"/>
          </w:tcPr>
          <w:p w14:paraId="45FD707B" w14:textId="77777777" w:rsidR="00B4796B" w:rsidRDefault="00B4796B" w:rsidP="003346F8">
            <w:pPr>
              <w:pStyle w:val="Sansinterligne"/>
              <w:jc w:val="center"/>
            </w:pPr>
            <w:r w:rsidRPr="00685893">
              <w:rPr>
                <w:b/>
              </w:rPr>
              <w:t>Contre</w:t>
            </w:r>
          </w:p>
        </w:tc>
        <w:tc>
          <w:tcPr>
            <w:tcW w:w="2274" w:type="dxa"/>
            <w:vAlign w:val="center"/>
          </w:tcPr>
          <w:p w14:paraId="26D10437" w14:textId="77777777" w:rsidR="00B4796B" w:rsidRDefault="00B4796B" w:rsidP="003346F8">
            <w:pPr>
              <w:pStyle w:val="Sansinterligne"/>
              <w:jc w:val="center"/>
            </w:pPr>
            <w:r w:rsidRPr="00685893">
              <w:rPr>
                <w:b/>
              </w:rPr>
              <w:t>Abstentions</w:t>
            </w:r>
          </w:p>
        </w:tc>
      </w:tr>
      <w:tr w:rsidR="00B4796B" w14:paraId="266E254D" w14:textId="77777777" w:rsidTr="00005BE4">
        <w:tc>
          <w:tcPr>
            <w:tcW w:w="2261" w:type="dxa"/>
            <w:tcBorders>
              <w:bottom w:val="single" w:sz="12" w:space="0" w:color="auto"/>
            </w:tcBorders>
            <w:vAlign w:val="center"/>
          </w:tcPr>
          <w:p w14:paraId="54452307" w14:textId="6DC89391" w:rsidR="00B4796B" w:rsidRDefault="005A57BD" w:rsidP="003346F8">
            <w:pPr>
              <w:pStyle w:val="Sansinterligne"/>
              <w:jc w:val="center"/>
            </w:pPr>
            <w:r>
              <w:t>10</w:t>
            </w:r>
          </w:p>
        </w:tc>
        <w:tc>
          <w:tcPr>
            <w:tcW w:w="2250" w:type="dxa"/>
            <w:tcBorders>
              <w:bottom w:val="single" w:sz="12" w:space="0" w:color="auto"/>
            </w:tcBorders>
            <w:vAlign w:val="center"/>
          </w:tcPr>
          <w:p w14:paraId="7B5DA5D8" w14:textId="11119602" w:rsidR="00B4796B" w:rsidRDefault="005A57BD" w:rsidP="003346F8">
            <w:pPr>
              <w:pStyle w:val="Sansinterligne"/>
              <w:jc w:val="center"/>
            </w:pPr>
            <w:r>
              <w:t>8</w:t>
            </w:r>
          </w:p>
        </w:tc>
        <w:tc>
          <w:tcPr>
            <w:tcW w:w="2257" w:type="dxa"/>
            <w:tcBorders>
              <w:bottom w:val="single" w:sz="12" w:space="0" w:color="auto"/>
            </w:tcBorders>
            <w:vAlign w:val="center"/>
          </w:tcPr>
          <w:p w14:paraId="52B05BA9" w14:textId="29B37E8E" w:rsidR="00B4796B" w:rsidRDefault="005A57BD" w:rsidP="003346F8">
            <w:pPr>
              <w:pStyle w:val="Sansinterligne"/>
              <w:jc w:val="center"/>
            </w:pPr>
            <w:r>
              <w:t>2</w:t>
            </w:r>
          </w:p>
        </w:tc>
        <w:tc>
          <w:tcPr>
            <w:tcW w:w="2274" w:type="dxa"/>
            <w:tcBorders>
              <w:bottom w:val="single" w:sz="12" w:space="0" w:color="auto"/>
            </w:tcBorders>
            <w:vAlign w:val="center"/>
          </w:tcPr>
          <w:p w14:paraId="52B9368A" w14:textId="496608E7" w:rsidR="00B4796B" w:rsidRDefault="005A57BD" w:rsidP="003346F8">
            <w:pPr>
              <w:pStyle w:val="Sansinterligne"/>
              <w:jc w:val="center"/>
            </w:pPr>
            <w:r>
              <w:t>0</w:t>
            </w:r>
          </w:p>
        </w:tc>
      </w:tr>
      <w:tr w:rsidR="00B4796B" w14:paraId="25A6795D" w14:textId="77777777" w:rsidTr="00005BE4">
        <w:tc>
          <w:tcPr>
            <w:tcW w:w="9042" w:type="dxa"/>
            <w:gridSpan w:val="4"/>
            <w:tcBorders>
              <w:top w:val="single" w:sz="12" w:space="0" w:color="auto"/>
              <w:bottom w:val="double" w:sz="4" w:space="0" w:color="auto"/>
            </w:tcBorders>
          </w:tcPr>
          <w:p w14:paraId="6A99B44A" w14:textId="6A6AF64C" w:rsidR="00B4796B" w:rsidRPr="001531DD" w:rsidRDefault="005A57BD" w:rsidP="003346F8">
            <w:pPr>
              <w:pStyle w:val="Sansinterligne"/>
              <w:jc w:val="center"/>
              <w:rPr>
                <w:color w:val="FFC000"/>
              </w:rPr>
            </w:pPr>
            <w:r w:rsidRPr="005A57BD">
              <w:rPr>
                <w:color w:val="00B050"/>
              </w:rPr>
              <w:t>ACCEPTE</w:t>
            </w:r>
          </w:p>
        </w:tc>
      </w:tr>
      <w:bookmarkEnd w:id="2"/>
    </w:tbl>
    <w:p w14:paraId="134A204A" w14:textId="77777777" w:rsidR="00005BE4" w:rsidRDefault="00005BE4" w:rsidP="00005BE4">
      <w:pPr>
        <w:pStyle w:val="Sansinterligne"/>
        <w:rPr>
          <w:b/>
          <w:bCs/>
          <w:color w:val="365F91" w:themeColor="accent1" w:themeShade="BF"/>
          <w:sz w:val="28"/>
          <w:szCs w:val="28"/>
          <w:u w:val="double"/>
        </w:rPr>
      </w:pPr>
    </w:p>
    <w:p w14:paraId="387189E6" w14:textId="77777777" w:rsidR="00005BE4" w:rsidRDefault="00005BE4" w:rsidP="00005BE4">
      <w:pPr>
        <w:pStyle w:val="Sansinterligne"/>
        <w:rPr>
          <w:b/>
          <w:bCs/>
          <w:color w:val="365F91" w:themeColor="accent1" w:themeShade="BF"/>
          <w:sz w:val="28"/>
          <w:szCs w:val="28"/>
          <w:u w:val="double"/>
        </w:rPr>
      </w:pPr>
    </w:p>
    <w:p w14:paraId="59712B52" w14:textId="77777777" w:rsidR="00005BE4" w:rsidRDefault="00005BE4" w:rsidP="00005BE4">
      <w:pPr>
        <w:pStyle w:val="Sansinterligne"/>
        <w:rPr>
          <w:b/>
          <w:bCs/>
          <w:color w:val="365F91" w:themeColor="accent1" w:themeShade="BF"/>
          <w:sz w:val="28"/>
          <w:szCs w:val="28"/>
          <w:u w:val="double"/>
        </w:rPr>
      </w:pPr>
    </w:p>
    <w:p w14:paraId="6A83E585" w14:textId="76C407EE" w:rsidR="00005BE4" w:rsidRDefault="00005BE4" w:rsidP="00005BE4">
      <w:pPr>
        <w:pStyle w:val="Sansinterligne"/>
        <w:rPr>
          <w:b/>
          <w:bCs/>
          <w:color w:val="365F91" w:themeColor="accent1" w:themeShade="BF"/>
          <w:sz w:val="28"/>
          <w:szCs w:val="28"/>
          <w:u w:val="double"/>
        </w:rPr>
      </w:pPr>
      <w:r w:rsidRPr="00B4796B">
        <w:rPr>
          <w:b/>
          <w:bCs/>
          <w:color w:val="365F91" w:themeColor="accent1" w:themeShade="BF"/>
          <w:sz w:val="28"/>
          <w:szCs w:val="28"/>
          <w:u w:val="double"/>
        </w:rPr>
        <w:t xml:space="preserve">POINT </w:t>
      </w:r>
      <w:r>
        <w:rPr>
          <w:b/>
          <w:bCs/>
          <w:color w:val="365F91" w:themeColor="accent1" w:themeShade="BF"/>
          <w:sz w:val="28"/>
          <w:szCs w:val="28"/>
          <w:u w:val="double"/>
        </w:rPr>
        <w:t>3</w:t>
      </w:r>
    </w:p>
    <w:p w14:paraId="446706FC" w14:textId="0EE3FF0A" w:rsidR="00005BE4" w:rsidRDefault="00B96A43" w:rsidP="00005BE4">
      <w:pPr>
        <w:pStyle w:val="Sansinterligne"/>
        <w:rPr>
          <w:b/>
          <w:bCs/>
          <w:color w:val="365F91" w:themeColor="accent1" w:themeShade="BF"/>
          <w:sz w:val="28"/>
          <w:szCs w:val="28"/>
          <w:u w:val="single"/>
        </w:rPr>
      </w:pPr>
      <w:r>
        <w:rPr>
          <w:b/>
          <w:bCs/>
          <w:color w:val="365F91" w:themeColor="accent1" w:themeShade="BF"/>
          <w:sz w:val="28"/>
          <w:szCs w:val="28"/>
          <w:u w:val="single"/>
        </w:rPr>
        <w:t>AVION DE MARSEILLE</w:t>
      </w:r>
    </w:p>
    <w:p w14:paraId="5BBBDFFF" w14:textId="77777777" w:rsidR="00B96A43" w:rsidRDefault="00B96A43" w:rsidP="00005BE4">
      <w:pPr>
        <w:pStyle w:val="Sansinterligne"/>
        <w:rPr>
          <w:b/>
          <w:bCs/>
          <w:color w:val="365F91" w:themeColor="accent1" w:themeShade="BF"/>
          <w:sz w:val="28"/>
          <w:szCs w:val="28"/>
          <w:u w:val="single"/>
        </w:rPr>
      </w:pPr>
    </w:p>
    <w:p w14:paraId="33403C94" w14:textId="77777777" w:rsidR="00B96A43" w:rsidRDefault="00B96A43" w:rsidP="00B96A43">
      <w:pPr>
        <w:rPr>
          <w:rFonts w:ascii="Comic Sans MS" w:hAnsi="Comic Sans MS"/>
        </w:rPr>
      </w:pPr>
      <w:r>
        <w:rPr>
          <w:rFonts w:ascii="Comic Sans MS" w:hAnsi="Comic Sans MS"/>
        </w:rPr>
        <w:t>Prise en charge des 10000€ par l’ANEG de la rénovation de la cellule pour une revalorisation de l’avion à la valeur annoncé par l’expert.</w:t>
      </w:r>
    </w:p>
    <w:p w14:paraId="4260C585" w14:textId="10F61068" w:rsidR="00B96A43" w:rsidRDefault="00B96A43" w:rsidP="00B96A43">
      <w:pPr>
        <w:rPr>
          <w:rFonts w:ascii="Comic Sans MS" w:hAnsi="Comic Sans MS"/>
        </w:rPr>
      </w:pPr>
      <w:r>
        <w:rPr>
          <w:rFonts w:ascii="Comic Sans MS" w:hAnsi="Comic Sans MS"/>
        </w:rPr>
        <w:t xml:space="preserve">Cette somme ainsi que les provisions avaient été prises en compte lors de l’achat de l’avion. </w:t>
      </w:r>
    </w:p>
    <w:p w14:paraId="1565EE46" w14:textId="77777777" w:rsidR="00005BE4" w:rsidRDefault="00005BE4" w:rsidP="00005BE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1"/>
        <w:gridCol w:w="2250"/>
        <w:gridCol w:w="2257"/>
        <w:gridCol w:w="2274"/>
      </w:tblGrid>
      <w:tr w:rsidR="00005BE4" w14:paraId="784BA1E6" w14:textId="77777777" w:rsidTr="00B73B24">
        <w:tc>
          <w:tcPr>
            <w:tcW w:w="2261" w:type="dxa"/>
            <w:vAlign w:val="center"/>
          </w:tcPr>
          <w:p w14:paraId="0272A184" w14:textId="77777777" w:rsidR="00005BE4" w:rsidRDefault="00005BE4" w:rsidP="00B73B24">
            <w:pPr>
              <w:pStyle w:val="Sansinterligne"/>
              <w:jc w:val="center"/>
            </w:pPr>
            <w:r w:rsidRPr="00685893">
              <w:rPr>
                <w:b/>
              </w:rPr>
              <w:lastRenderedPageBreak/>
              <w:t>Nombre de votants</w:t>
            </w:r>
          </w:p>
        </w:tc>
        <w:tc>
          <w:tcPr>
            <w:tcW w:w="2250" w:type="dxa"/>
            <w:vAlign w:val="center"/>
          </w:tcPr>
          <w:p w14:paraId="02AAED45" w14:textId="77777777" w:rsidR="00005BE4" w:rsidRDefault="00005BE4" w:rsidP="00B73B24">
            <w:pPr>
              <w:pStyle w:val="Sansinterligne"/>
              <w:jc w:val="center"/>
            </w:pPr>
            <w:r w:rsidRPr="00685893">
              <w:rPr>
                <w:b/>
              </w:rPr>
              <w:t>Pour</w:t>
            </w:r>
          </w:p>
        </w:tc>
        <w:tc>
          <w:tcPr>
            <w:tcW w:w="2257" w:type="dxa"/>
            <w:vAlign w:val="center"/>
          </w:tcPr>
          <w:p w14:paraId="725D18E7" w14:textId="77777777" w:rsidR="00005BE4" w:rsidRDefault="00005BE4" w:rsidP="00B73B24">
            <w:pPr>
              <w:pStyle w:val="Sansinterligne"/>
              <w:jc w:val="center"/>
            </w:pPr>
            <w:r w:rsidRPr="00685893">
              <w:rPr>
                <w:b/>
              </w:rPr>
              <w:t>Contre</w:t>
            </w:r>
          </w:p>
        </w:tc>
        <w:tc>
          <w:tcPr>
            <w:tcW w:w="2274" w:type="dxa"/>
            <w:vAlign w:val="center"/>
          </w:tcPr>
          <w:p w14:paraId="78914687" w14:textId="77777777" w:rsidR="00005BE4" w:rsidRDefault="00005BE4" w:rsidP="00B73B24">
            <w:pPr>
              <w:pStyle w:val="Sansinterligne"/>
              <w:jc w:val="center"/>
            </w:pPr>
            <w:r w:rsidRPr="00685893">
              <w:rPr>
                <w:b/>
              </w:rPr>
              <w:t>Abstentions</w:t>
            </w:r>
          </w:p>
        </w:tc>
      </w:tr>
      <w:tr w:rsidR="00005BE4" w14:paraId="264B7312" w14:textId="77777777" w:rsidTr="00B73B24">
        <w:tc>
          <w:tcPr>
            <w:tcW w:w="2261" w:type="dxa"/>
            <w:tcBorders>
              <w:bottom w:val="single" w:sz="12" w:space="0" w:color="auto"/>
            </w:tcBorders>
            <w:vAlign w:val="center"/>
          </w:tcPr>
          <w:p w14:paraId="088EF450" w14:textId="7D795831" w:rsidR="00005BE4" w:rsidRDefault="00B96A43" w:rsidP="00B73B24">
            <w:pPr>
              <w:pStyle w:val="Sansinterligne"/>
              <w:jc w:val="center"/>
            </w:pPr>
            <w:r>
              <w:t>10</w:t>
            </w:r>
          </w:p>
        </w:tc>
        <w:tc>
          <w:tcPr>
            <w:tcW w:w="2250" w:type="dxa"/>
            <w:tcBorders>
              <w:bottom w:val="single" w:sz="12" w:space="0" w:color="auto"/>
            </w:tcBorders>
            <w:vAlign w:val="center"/>
          </w:tcPr>
          <w:p w14:paraId="6F3F48FF" w14:textId="3B042C1D" w:rsidR="00005BE4" w:rsidRDefault="00B96A43" w:rsidP="00B73B24">
            <w:pPr>
              <w:pStyle w:val="Sansinterligne"/>
              <w:jc w:val="center"/>
            </w:pPr>
            <w:r>
              <w:t>10</w:t>
            </w:r>
          </w:p>
        </w:tc>
        <w:tc>
          <w:tcPr>
            <w:tcW w:w="2257" w:type="dxa"/>
            <w:tcBorders>
              <w:bottom w:val="single" w:sz="12" w:space="0" w:color="auto"/>
            </w:tcBorders>
            <w:vAlign w:val="center"/>
          </w:tcPr>
          <w:p w14:paraId="69E057B8" w14:textId="77777777" w:rsidR="00005BE4" w:rsidRDefault="00005BE4" w:rsidP="00B96A43">
            <w:pPr>
              <w:pStyle w:val="Sansinterligne"/>
              <w:jc w:val="center"/>
            </w:pPr>
            <w:r>
              <w:t>0</w:t>
            </w:r>
          </w:p>
        </w:tc>
        <w:tc>
          <w:tcPr>
            <w:tcW w:w="2274" w:type="dxa"/>
            <w:tcBorders>
              <w:bottom w:val="single" w:sz="12" w:space="0" w:color="auto"/>
            </w:tcBorders>
            <w:vAlign w:val="center"/>
          </w:tcPr>
          <w:p w14:paraId="5E921C10" w14:textId="2A1D24A3" w:rsidR="00005BE4" w:rsidRDefault="00B96A43" w:rsidP="00B96A43">
            <w:pPr>
              <w:pStyle w:val="Sansinterligne"/>
              <w:jc w:val="center"/>
            </w:pPr>
            <w:r>
              <w:t>0</w:t>
            </w:r>
          </w:p>
        </w:tc>
      </w:tr>
      <w:tr w:rsidR="00005BE4" w14:paraId="4F5A512C" w14:textId="77777777" w:rsidTr="00B73B24">
        <w:tc>
          <w:tcPr>
            <w:tcW w:w="9042" w:type="dxa"/>
            <w:gridSpan w:val="4"/>
            <w:tcBorders>
              <w:top w:val="single" w:sz="12" w:space="0" w:color="auto"/>
              <w:bottom w:val="double" w:sz="4" w:space="0" w:color="auto"/>
            </w:tcBorders>
          </w:tcPr>
          <w:p w14:paraId="378A4A8A" w14:textId="77777777" w:rsidR="00005BE4" w:rsidRPr="001531DD" w:rsidRDefault="00005BE4" w:rsidP="00B73B24">
            <w:pPr>
              <w:pStyle w:val="Sansinterligne"/>
              <w:jc w:val="center"/>
              <w:rPr>
                <w:color w:val="FFC000"/>
              </w:rPr>
            </w:pPr>
            <w:r>
              <w:rPr>
                <w:b/>
                <w:color w:val="00B050"/>
              </w:rPr>
              <w:t>ADOPTE</w:t>
            </w:r>
          </w:p>
        </w:tc>
      </w:tr>
    </w:tbl>
    <w:p w14:paraId="73F27BD8" w14:textId="7C940838" w:rsidR="00325CB4" w:rsidRDefault="00325CB4" w:rsidP="008D2579">
      <w:pPr>
        <w:pStyle w:val="Sansinterligne"/>
      </w:pPr>
    </w:p>
    <w:p w14:paraId="560C4C9F" w14:textId="77777777" w:rsidR="00005BE4" w:rsidRDefault="00005BE4" w:rsidP="008D2579">
      <w:pPr>
        <w:pStyle w:val="Sansinterligne"/>
      </w:pPr>
    </w:p>
    <w:p w14:paraId="61B13D3D" w14:textId="77777777" w:rsidR="006A2E00" w:rsidRDefault="006A2E00" w:rsidP="006F7304">
      <w:pPr>
        <w:pStyle w:val="Sansinterligne"/>
      </w:pPr>
      <w:bookmarkStart w:id="3" w:name="_Hlk21283184"/>
    </w:p>
    <w:p w14:paraId="48432D69" w14:textId="77777777" w:rsidR="006A2E00" w:rsidRDefault="006A2E00" w:rsidP="006F7304">
      <w:pPr>
        <w:pStyle w:val="Sansinterligne"/>
      </w:pPr>
    </w:p>
    <w:p w14:paraId="7CE9871D" w14:textId="67872FD7" w:rsidR="006F7304" w:rsidRDefault="006F7304" w:rsidP="006F7304">
      <w:pPr>
        <w:pStyle w:val="Sansinterligne"/>
        <w:rPr>
          <w:b/>
          <w:bCs/>
          <w:color w:val="365F91" w:themeColor="accent1" w:themeShade="BF"/>
          <w:sz w:val="28"/>
          <w:szCs w:val="28"/>
          <w:u w:val="double"/>
        </w:rPr>
      </w:pPr>
      <w:r w:rsidRPr="00B4796B">
        <w:rPr>
          <w:b/>
          <w:bCs/>
          <w:color w:val="365F91" w:themeColor="accent1" w:themeShade="BF"/>
          <w:sz w:val="28"/>
          <w:szCs w:val="28"/>
          <w:u w:val="double"/>
        </w:rPr>
        <w:t xml:space="preserve">POINT </w:t>
      </w:r>
      <w:r w:rsidR="00005BE4">
        <w:rPr>
          <w:b/>
          <w:bCs/>
          <w:color w:val="365F91" w:themeColor="accent1" w:themeShade="BF"/>
          <w:sz w:val="28"/>
          <w:szCs w:val="28"/>
          <w:u w:val="double"/>
        </w:rPr>
        <w:t>4</w:t>
      </w:r>
    </w:p>
    <w:p w14:paraId="24EA117C" w14:textId="0470A346" w:rsidR="007B12CF" w:rsidRPr="00CE4D13" w:rsidRDefault="007B12CF" w:rsidP="007B12CF">
      <w:pPr>
        <w:rPr>
          <w:b/>
          <w:bCs/>
          <w:color w:val="244061" w:themeColor="accent1" w:themeShade="80"/>
          <w:sz w:val="28"/>
          <w:szCs w:val="28"/>
          <w:u w:val="double"/>
        </w:rPr>
      </w:pPr>
      <w:r w:rsidRPr="00CE4D13">
        <w:rPr>
          <w:b/>
          <w:bCs/>
          <w:color w:val="244061" w:themeColor="accent1" w:themeShade="80"/>
          <w:sz w:val="28"/>
          <w:szCs w:val="28"/>
          <w:u w:val="double"/>
        </w:rPr>
        <w:t>MODIFICATION</w:t>
      </w:r>
      <w:r w:rsidR="00CE4D13" w:rsidRPr="00CE4D13">
        <w:rPr>
          <w:b/>
          <w:bCs/>
          <w:color w:val="244061" w:themeColor="accent1" w:themeShade="80"/>
          <w:sz w:val="28"/>
          <w:szCs w:val="28"/>
          <w:u w:val="double"/>
        </w:rPr>
        <w:t xml:space="preserve"> </w:t>
      </w:r>
      <w:r w:rsidRPr="00CE4D13">
        <w:rPr>
          <w:b/>
          <w:bCs/>
          <w:color w:val="244061" w:themeColor="accent1" w:themeShade="80"/>
          <w:sz w:val="28"/>
          <w:szCs w:val="28"/>
          <w:u w:val="double"/>
        </w:rPr>
        <w:t xml:space="preserve">DU RESPONSABLE COMMISSION </w:t>
      </w:r>
      <w:r w:rsidR="00CE4D13" w:rsidRPr="00CE4D13">
        <w:rPr>
          <w:b/>
          <w:bCs/>
          <w:color w:val="244061" w:themeColor="accent1" w:themeShade="80"/>
          <w:sz w:val="28"/>
          <w:szCs w:val="28"/>
          <w:u w:val="double"/>
        </w:rPr>
        <w:t>SECURITE</w:t>
      </w:r>
      <w:r w:rsidRPr="00CE4D13">
        <w:rPr>
          <w:b/>
          <w:bCs/>
          <w:color w:val="244061" w:themeColor="accent1" w:themeShade="80"/>
          <w:sz w:val="28"/>
          <w:szCs w:val="28"/>
          <w:u w:val="double"/>
        </w:rPr>
        <w:t>.</w:t>
      </w:r>
    </w:p>
    <w:p w14:paraId="42AD906C" w14:textId="55470094" w:rsidR="007B12CF" w:rsidRPr="00CE4D13" w:rsidRDefault="007B12CF" w:rsidP="007B12CF">
      <w:pPr>
        <w:rPr>
          <w:rFonts w:ascii="Comic Sans MS" w:hAnsi="Comic Sans MS"/>
        </w:rPr>
      </w:pPr>
      <w:r w:rsidRPr="00CE4D13">
        <w:rPr>
          <w:rFonts w:ascii="Comic Sans MS" w:hAnsi="Comic Sans MS"/>
        </w:rPr>
        <w:t xml:space="preserve">Sur proposition de l'actuel responsable de la commission sécurité de l'ANEG Erick Baldassari, il est proposé Bernard Masson et Daniel Champanhet pour le seconder.  JP Borra pose la question de savoir si </w:t>
      </w:r>
      <w:proofErr w:type="spellStart"/>
      <w:r w:rsidRPr="00CE4D13">
        <w:rPr>
          <w:rFonts w:ascii="Comic Sans MS" w:hAnsi="Comic Sans MS"/>
        </w:rPr>
        <w:t>B.Masson</w:t>
      </w:r>
      <w:proofErr w:type="spellEnd"/>
      <w:r w:rsidRPr="00CE4D13">
        <w:rPr>
          <w:rFonts w:ascii="Comic Sans MS" w:hAnsi="Comic Sans MS"/>
        </w:rPr>
        <w:t xml:space="preserve"> doit siégé obligatoirement au C.D. de l'ANEG. La question reste en </w:t>
      </w:r>
      <w:r w:rsidR="00CE4D13" w:rsidRPr="00CE4D13">
        <w:rPr>
          <w:rFonts w:ascii="Comic Sans MS" w:hAnsi="Comic Sans MS"/>
        </w:rPr>
        <w:t>suspens</w:t>
      </w:r>
      <w:r w:rsidRPr="00CE4D13">
        <w:rPr>
          <w:rFonts w:ascii="Comic Sans MS" w:hAnsi="Comic Sans MS"/>
        </w:rPr>
        <w:t xml:space="preserve"> pour vérification dans le règlement. Dans l'attente Erick Baldassari sera le représentant de la commission au sein du C.D. Il est rappelé qu'il y a bien un budget alloué de 3000 € par an à cette commission.</w:t>
      </w:r>
    </w:p>
    <w:p w14:paraId="52BF183D" w14:textId="1F0F6CAA" w:rsidR="006F7304" w:rsidRDefault="006F7304" w:rsidP="006F730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1"/>
        <w:gridCol w:w="2250"/>
        <w:gridCol w:w="2257"/>
        <w:gridCol w:w="2274"/>
      </w:tblGrid>
      <w:tr w:rsidR="006F7304" w14:paraId="13C57387" w14:textId="77777777" w:rsidTr="009A2461">
        <w:tc>
          <w:tcPr>
            <w:tcW w:w="2261" w:type="dxa"/>
            <w:vAlign w:val="center"/>
          </w:tcPr>
          <w:p w14:paraId="0811C18B" w14:textId="77777777" w:rsidR="006F7304" w:rsidRDefault="006F7304" w:rsidP="003346F8">
            <w:pPr>
              <w:pStyle w:val="Sansinterligne"/>
              <w:jc w:val="center"/>
            </w:pPr>
            <w:r w:rsidRPr="00685893">
              <w:rPr>
                <w:b/>
              </w:rPr>
              <w:t>Nombre de votants</w:t>
            </w:r>
          </w:p>
        </w:tc>
        <w:tc>
          <w:tcPr>
            <w:tcW w:w="2250" w:type="dxa"/>
            <w:vAlign w:val="center"/>
          </w:tcPr>
          <w:p w14:paraId="2C3A9BC2" w14:textId="77777777" w:rsidR="006F7304" w:rsidRDefault="006F7304" w:rsidP="003346F8">
            <w:pPr>
              <w:pStyle w:val="Sansinterligne"/>
              <w:jc w:val="center"/>
            </w:pPr>
            <w:r w:rsidRPr="00685893">
              <w:rPr>
                <w:b/>
              </w:rPr>
              <w:t>Pour</w:t>
            </w:r>
          </w:p>
        </w:tc>
        <w:tc>
          <w:tcPr>
            <w:tcW w:w="2257" w:type="dxa"/>
            <w:vAlign w:val="center"/>
          </w:tcPr>
          <w:p w14:paraId="5F762609" w14:textId="77777777" w:rsidR="006F7304" w:rsidRDefault="006F7304" w:rsidP="003346F8">
            <w:pPr>
              <w:pStyle w:val="Sansinterligne"/>
              <w:jc w:val="center"/>
            </w:pPr>
            <w:r w:rsidRPr="00685893">
              <w:rPr>
                <w:b/>
              </w:rPr>
              <w:t>Contre</w:t>
            </w:r>
          </w:p>
        </w:tc>
        <w:tc>
          <w:tcPr>
            <w:tcW w:w="2274" w:type="dxa"/>
            <w:vAlign w:val="center"/>
          </w:tcPr>
          <w:p w14:paraId="529E08D3" w14:textId="77777777" w:rsidR="006F7304" w:rsidRDefault="006F7304" w:rsidP="003346F8">
            <w:pPr>
              <w:pStyle w:val="Sansinterligne"/>
              <w:jc w:val="center"/>
            </w:pPr>
            <w:r w:rsidRPr="00685893">
              <w:rPr>
                <w:b/>
              </w:rPr>
              <w:t>Abstentions</w:t>
            </w:r>
          </w:p>
        </w:tc>
      </w:tr>
      <w:tr w:rsidR="006F7304" w14:paraId="0712F3A2" w14:textId="77777777" w:rsidTr="009A2461">
        <w:tc>
          <w:tcPr>
            <w:tcW w:w="2261" w:type="dxa"/>
            <w:tcBorders>
              <w:bottom w:val="single" w:sz="12" w:space="0" w:color="auto"/>
            </w:tcBorders>
            <w:vAlign w:val="center"/>
          </w:tcPr>
          <w:p w14:paraId="18EDB299" w14:textId="6AFD0C18" w:rsidR="006F7304" w:rsidRDefault="00CE4D13" w:rsidP="003346F8">
            <w:pPr>
              <w:pStyle w:val="Sansinterligne"/>
              <w:jc w:val="center"/>
            </w:pPr>
            <w:r>
              <w:t>8</w:t>
            </w:r>
          </w:p>
        </w:tc>
        <w:tc>
          <w:tcPr>
            <w:tcW w:w="2250" w:type="dxa"/>
            <w:tcBorders>
              <w:bottom w:val="single" w:sz="12" w:space="0" w:color="auto"/>
            </w:tcBorders>
            <w:vAlign w:val="center"/>
          </w:tcPr>
          <w:p w14:paraId="71E96607" w14:textId="2921A3CC" w:rsidR="006F7304" w:rsidRDefault="00CE4D13" w:rsidP="003346F8">
            <w:pPr>
              <w:pStyle w:val="Sansinterligne"/>
              <w:jc w:val="center"/>
            </w:pPr>
            <w:r>
              <w:t>8</w:t>
            </w:r>
          </w:p>
        </w:tc>
        <w:tc>
          <w:tcPr>
            <w:tcW w:w="2257" w:type="dxa"/>
            <w:tcBorders>
              <w:bottom w:val="single" w:sz="12" w:space="0" w:color="auto"/>
            </w:tcBorders>
            <w:vAlign w:val="center"/>
          </w:tcPr>
          <w:p w14:paraId="21FC2191" w14:textId="48B36960" w:rsidR="006F7304" w:rsidRDefault="006F7304" w:rsidP="00CE4D13">
            <w:pPr>
              <w:pStyle w:val="Sansinterligne"/>
              <w:jc w:val="center"/>
            </w:pPr>
            <w:r>
              <w:t>0</w:t>
            </w:r>
          </w:p>
        </w:tc>
        <w:tc>
          <w:tcPr>
            <w:tcW w:w="2274" w:type="dxa"/>
            <w:tcBorders>
              <w:bottom w:val="single" w:sz="12" w:space="0" w:color="auto"/>
            </w:tcBorders>
            <w:vAlign w:val="center"/>
          </w:tcPr>
          <w:p w14:paraId="60A07770" w14:textId="0A958CB3" w:rsidR="006F7304" w:rsidRDefault="00CE4D13" w:rsidP="00CE4D13">
            <w:pPr>
              <w:pStyle w:val="Sansinterligne"/>
              <w:jc w:val="center"/>
            </w:pPr>
            <w:r>
              <w:t>0</w:t>
            </w:r>
          </w:p>
        </w:tc>
      </w:tr>
      <w:tr w:rsidR="006F7304" w14:paraId="4F0E2C9D" w14:textId="77777777" w:rsidTr="009A2461">
        <w:tc>
          <w:tcPr>
            <w:tcW w:w="9042" w:type="dxa"/>
            <w:gridSpan w:val="4"/>
            <w:tcBorders>
              <w:top w:val="single" w:sz="12" w:space="0" w:color="auto"/>
              <w:bottom w:val="double" w:sz="4" w:space="0" w:color="auto"/>
            </w:tcBorders>
          </w:tcPr>
          <w:p w14:paraId="7D194F8F" w14:textId="4830493C" w:rsidR="006F7304" w:rsidRPr="001531DD" w:rsidRDefault="006F7304" w:rsidP="003346F8">
            <w:pPr>
              <w:pStyle w:val="Sansinterligne"/>
              <w:jc w:val="center"/>
              <w:rPr>
                <w:color w:val="FFC000"/>
              </w:rPr>
            </w:pPr>
            <w:r>
              <w:rPr>
                <w:b/>
                <w:color w:val="00B050"/>
              </w:rPr>
              <w:t>ADOPTE</w:t>
            </w:r>
          </w:p>
        </w:tc>
      </w:tr>
    </w:tbl>
    <w:p w14:paraId="786A4A6E" w14:textId="77777777" w:rsidR="00B93437" w:rsidRDefault="00B93437" w:rsidP="009A2461">
      <w:pPr>
        <w:pStyle w:val="Sansinterligne"/>
        <w:rPr>
          <w:b/>
          <w:bCs/>
          <w:color w:val="365F91" w:themeColor="accent1" w:themeShade="BF"/>
          <w:sz w:val="28"/>
          <w:szCs w:val="28"/>
          <w:u w:val="double"/>
        </w:rPr>
      </w:pPr>
      <w:bookmarkStart w:id="4" w:name="_Hlk21287141"/>
      <w:bookmarkEnd w:id="3"/>
    </w:p>
    <w:p w14:paraId="106995DF" w14:textId="77777777" w:rsidR="00B93437" w:rsidRDefault="00B93437" w:rsidP="009A2461">
      <w:pPr>
        <w:pStyle w:val="Sansinterligne"/>
        <w:rPr>
          <w:b/>
          <w:bCs/>
          <w:color w:val="365F91" w:themeColor="accent1" w:themeShade="BF"/>
          <w:sz w:val="28"/>
          <w:szCs w:val="28"/>
          <w:u w:val="double"/>
        </w:rPr>
      </w:pPr>
    </w:p>
    <w:bookmarkEnd w:id="4"/>
    <w:p w14:paraId="09E9CFAF" w14:textId="4DB512F2" w:rsidR="00D759AD" w:rsidRDefault="00D759AD" w:rsidP="00B04558">
      <w:pPr>
        <w:tabs>
          <w:tab w:val="left" w:leader="dot" w:pos="3969"/>
          <w:tab w:val="left" w:leader="dot" w:pos="5103"/>
        </w:tabs>
        <w:spacing w:after="0"/>
      </w:pPr>
    </w:p>
    <w:p w14:paraId="36A49E17" w14:textId="77777777" w:rsidR="002C0584" w:rsidRDefault="002C0584" w:rsidP="00B04558">
      <w:pPr>
        <w:tabs>
          <w:tab w:val="left" w:leader="dot" w:pos="3969"/>
          <w:tab w:val="left" w:leader="dot" w:pos="5103"/>
        </w:tabs>
        <w:spacing w:after="0"/>
      </w:pPr>
    </w:p>
    <w:p w14:paraId="5ADBE0AE" w14:textId="77777777" w:rsidR="009A2461" w:rsidRDefault="009A2461" w:rsidP="00B04558">
      <w:pPr>
        <w:tabs>
          <w:tab w:val="left" w:leader="dot" w:pos="3969"/>
          <w:tab w:val="left" w:leader="dot" w:pos="5103"/>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38"/>
        <w:gridCol w:w="3005"/>
      </w:tblGrid>
      <w:tr w:rsidR="00381400" w:rsidRPr="0088462F" w14:paraId="05D4E77D" w14:textId="77777777" w:rsidTr="00E567AD">
        <w:trPr>
          <w:trHeight w:val="363"/>
        </w:trPr>
        <w:tc>
          <w:tcPr>
            <w:tcW w:w="3070" w:type="dxa"/>
            <w:tcBorders>
              <w:top w:val="single" w:sz="4" w:space="0" w:color="auto"/>
              <w:left w:val="single" w:sz="4" w:space="0" w:color="auto"/>
              <w:bottom w:val="single" w:sz="4" w:space="0" w:color="auto"/>
              <w:right w:val="nil"/>
            </w:tcBorders>
          </w:tcPr>
          <w:p w14:paraId="69D11B7A" w14:textId="77777777" w:rsidR="00381400" w:rsidRPr="0088462F" w:rsidRDefault="00381400" w:rsidP="00E567AD">
            <w:pPr>
              <w:rPr>
                <w:rFonts w:cs="Calibri"/>
                <w:b/>
                <w:bCs/>
                <w:iCs/>
              </w:rPr>
            </w:pPr>
            <w:bookmarkStart w:id="5" w:name="OLE_LINK21"/>
            <w:bookmarkStart w:id="6" w:name="OLE_LINK22"/>
          </w:p>
        </w:tc>
        <w:tc>
          <w:tcPr>
            <w:tcW w:w="3070" w:type="dxa"/>
            <w:tcBorders>
              <w:top w:val="single" w:sz="4" w:space="0" w:color="auto"/>
              <w:left w:val="nil"/>
              <w:bottom w:val="single" w:sz="4" w:space="0" w:color="auto"/>
              <w:right w:val="nil"/>
            </w:tcBorders>
          </w:tcPr>
          <w:p w14:paraId="16180C49" w14:textId="77777777" w:rsidR="00381400" w:rsidRPr="0088462F" w:rsidRDefault="00381400" w:rsidP="00E567AD">
            <w:pPr>
              <w:jc w:val="center"/>
              <w:rPr>
                <w:rFonts w:cs="Calibri"/>
                <w:b/>
                <w:bCs/>
                <w:iCs/>
              </w:rPr>
            </w:pPr>
            <w:r w:rsidRPr="0088462F">
              <w:rPr>
                <w:rFonts w:cs="Calibri"/>
                <w:b/>
                <w:bCs/>
                <w:iCs/>
              </w:rPr>
              <w:t>APPROBATION</w:t>
            </w:r>
          </w:p>
        </w:tc>
        <w:tc>
          <w:tcPr>
            <w:tcW w:w="3070" w:type="dxa"/>
            <w:tcBorders>
              <w:top w:val="single" w:sz="4" w:space="0" w:color="auto"/>
              <w:left w:val="nil"/>
              <w:bottom w:val="single" w:sz="4" w:space="0" w:color="auto"/>
              <w:right w:val="single" w:sz="4" w:space="0" w:color="auto"/>
            </w:tcBorders>
          </w:tcPr>
          <w:p w14:paraId="339C14C0" w14:textId="77777777" w:rsidR="00381400" w:rsidRPr="0088462F" w:rsidRDefault="00381400" w:rsidP="00E567AD">
            <w:pPr>
              <w:rPr>
                <w:rFonts w:ascii="Comic Sans MS" w:hAnsi="Comic Sans MS" w:cs="Tahoma"/>
                <w:b/>
                <w:bCs/>
                <w:iCs/>
                <w:sz w:val="20"/>
              </w:rPr>
            </w:pPr>
          </w:p>
        </w:tc>
      </w:tr>
      <w:tr w:rsidR="00381400" w14:paraId="49BF9D2A" w14:textId="77777777" w:rsidTr="00411EF9">
        <w:trPr>
          <w:trHeight w:val="978"/>
        </w:trPr>
        <w:tc>
          <w:tcPr>
            <w:tcW w:w="3070" w:type="dxa"/>
            <w:tcBorders>
              <w:top w:val="single" w:sz="4" w:space="0" w:color="auto"/>
              <w:bottom w:val="single" w:sz="4" w:space="0" w:color="auto"/>
            </w:tcBorders>
            <w:vAlign w:val="center"/>
          </w:tcPr>
          <w:p w14:paraId="53C162CD" w14:textId="194DE3B7" w:rsidR="00381400" w:rsidRPr="0088462F" w:rsidRDefault="00005BE4" w:rsidP="00411EF9">
            <w:pPr>
              <w:jc w:val="center"/>
              <w:rPr>
                <w:rFonts w:ascii="Comic Sans MS" w:hAnsi="Comic Sans MS" w:cs="Tahoma"/>
                <w:b/>
                <w:bCs/>
                <w:iCs/>
                <w:sz w:val="20"/>
              </w:rPr>
            </w:pPr>
            <w:r w:rsidRPr="0088462F">
              <w:rPr>
                <w:rFonts w:ascii="Comic Sans MS" w:hAnsi="Comic Sans MS" w:cs="Tahoma"/>
                <w:b/>
                <w:bCs/>
                <w:iCs/>
                <w:sz w:val="20"/>
              </w:rPr>
              <w:t>APPROUVE-LE</w:t>
            </w:r>
            <w:r w:rsidR="00381400" w:rsidRPr="0088462F">
              <w:rPr>
                <w:rFonts w:ascii="Comic Sans MS" w:hAnsi="Comic Sans MS" w:cs="Tahoma"/>
                <w:b/>
                <w:bCs/>
                <w:iCs/>
                <w:sz w:val="20"/>
              </w:rPr>
              <w:t> :</w:t>
            </w:r>
          </w:p>
        </w:tc>
        <w:tc>
          <w:tcPr>
            <w:tcW w:w="3070" w:type="dxa"/>
            <w:tcBorders>
              <w:top w:val="single" w:sz="4" w:space="0" w:color="auto"/>
              <w:bottom w:val="single" w:sz="4" w:space="0" w:color="auto"/>
            </w:tcBorders>
            <w:vAlign w:val="center"/>
          </w:tcPr>
          <w:p w14:paraId="3CF83BBF" w14:textId="52B6B7C5" w:rsidR="00381400" w:rsidRPr="0088462F" w:rsidRDefault="00CE4D13" w:rsidP="00411EF9">
            <w:pPr>
              <w:jc w:val="center"/>
              <w:rPr>
                <w:rFonts w:ascii="Comic Sans MS" w:hAnsi="Comic Sans MS" w:cs="Tahoma"/>
                <w:b/>
                <w:bCs/>
                <w:iCs/>
                <w:sz w:val="20"/>
              </w:rPr>
            </w:pPr>
            <w:r>
              <w:rPr>
                <w:rFonts w:ascii="Comic Sans MS" w:hAnsi="Comic Sans MS" w:cs="Tahoma"/>
                <w:b/>
                <w:bCs/>
                <w:iCs/>
                <w:sz w:val="20"/>
              </w:rPr>
              <w:t>26 NOVEMBRE</w:t>
            </w:r>
            <w:r w:rsidR="00BB44BA">
              <w:rPr>
                <w:rFonts w:ascii="Comic Sans MS" w:hAnsi="Comic Sans MS" w:cs="Tahoma"/>
                <w:b/>
                <w:bCs/>
                <w:iCs/>
                <w:sz w:val="20"/>
              </w:rPr>
              <w:t xml:space="preserve"> 2019</w:t>
            </w:r>
          </w:p>
        </w:tc>
        <w:tc>
          <w:tcPr>
            <w:tcW w:w="3070" w:type="dxa"/>
            <w:tcBorders>
              <w:top w:val="single" w:sz="4" w:space="0" w:color="auto"/>
              <w:bottom w:val="single" w:sz="4" w:space="0" w:color="auto"/>
            </w:tcBorders>
            <w:vAlign w:val="center"/>
          </w:tcPr>
          <w:p w14:paraId="1A18F019" w14:textId="77777777" w:rsidR="00381400" w:rsidRPr="0088462F" w:rsidRDefault="00381400" w:rsidP="00411EF9">
            <w:pPr>
              <w:jc w:val="center"/>
              <w:rPr>
                <w:rFonts w:ascii="Comic Sans MS" w:hAnsi="Comic Sans MS" w:cs="Tahoma"/>
                <w:b/>
                <w:bCs/>
                <w:iCs/>
                <w:sz w:val="20"/>
              </w:rPr>
            </w:pPr>
            <w:r w:rsidRPr="0088462F">
              <w:rPr>
                <w:rFonts w:ascii="Comic Sans MS" w:hAnsi="Comic Sans MS" w:cs="Tahoma"/>
                <w:b/>
                <w:bCs/>
                <w:iCs/>
                <w:sz w:val="20"/>
              </w:rPr>
              <w:t>En réunion de CD</w:t>
            </w:r>
          </w:p>
        </w:tc>
      </w:tr>
    </w:tbl>
    <w:p w14:paraId="56FD22EE" w14:textId="77777777" w:rsidR="00381400" w:rsidRDefault="00381400" w:rsidP="00381400">
      <w:pPr>
        <w:spacing w:after="0"/>
      </w:pPr>
    </w:p>
    <w:bookmarkEnd w:id="5"/>
    <w:bookmarkEnd w:id="6"/>
    <w:p w14:paraId="4831FA06" w14:textId="77777777" w:rsidR="00D14868" w:rsidRDefault="00D14868" w:rsidP="00BB3416">
      <w:pPr>
        <w:pStyle w:val="Sansinterligne"/>
      </w:pPr>
    </w:p>
    <w:sectPr w:rsidR="00D14868" w:rsidSect="008B631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9E818" w14:textId="77777777" w:rsidR="00615505" w:rsidRDefault="00615505" w:rsidP="00C65703">
      <w:pPr>
        <w:spacing w:after="0"/>
      </w:pPr>
      <w:r>
        <w:separator/>
      </w:r>
    </w:p>
  </w:endnote>
  <w:endnote w:type="continuationSeparator" w:id="0">
    <w:p w14:paraId="231D64C3" w14:textId="77777777" w:rsidR="00615505" w:rsidRDefault="00615505"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8347" w14:textId="77777777" w:rsidR="00381400" w:rsidRPr="00660C52" w:rsidRDefault="00615505" w:rsidP="00381400">
    <w:pPr>
      <w:pStyle w:val="Pieddepage"/>
      <w:jc w:val="center"/>
      <w:rPr>
        <w:sz w:val="18"/>
        <w:szCs w:val="18"/>
      </w:rPr>
    </w:pPr>
    <w:r>
      <w:fldChar w:fldCharType="begin"/>
    </w:r>
    <w:r>
      <w:instrText xml:space="preserve"> FILENAME   \* MERGEFORMAT </w:instrText>
    </w:r>
    <w:r>
      <w:fldChar w:fldCharType="separate"/>
    </w:r>
    <w:r w:rsidR="00660C52" w:rsidRPr="00660C52">
      <w:rPr>
        <w:noProof/>
        <w:sz w:val="18"/>
        <w:szCs w:val="18"/>
      </w:rPr>
      <w:t>2019-00-00 - CD - Relevé de Décisions - Modèle.docx</w:t>
    </w:r>
    <w:r>
      <w:rPr>
        <w:noProof/>
        <w:sz w:val="18"/>
        <w:szCs w:val="18"/>
      </w:rPr>
      <w:fldChar w:fldCharType="end"/>
    </w:r>
    <w:r w:rsidR="00381400" w:rsidRPr="00660C52">
      <w:rPr>
        <w:sz w:val="18"/>
        <w:szCs w:val="18"/>
      </w:rPr>
      <w:t xml:space="preserve"> - Page : </w:t>
    </w:r>
    <w:r w:rsidR="003F373C" w:rsidRPr="00660C52">
      <w:rPr>
        <w:sz w:val="18"/>
        <w:szCs w:val="18"/>
      </w:rPr>
      <w:fldChar w:fldCharType="begin"/>
    </w:r>
    <w:r w:rsidR="00381400" w:rsidRPr="00660C52">
      <w:rPr>
        <w:sz w:val="18"/>
        <w:szCs w:val="18"/>
      </w:rPr>
      <w:instrText xml:space="preserve"> PAGE   \* MERGEFORMAT </w:instrText>
    </w:r>
    <w:r w:rsidR="003F373C" w:rsidRPr="00660C52">
      <w:rPr>
        <w:sz w:val="18"/>
        <w:szCs w:val="18"/>
      </w:rPr>
      <w:fldChar w:fldCharType="separate"/>
    </w:r>
    <w:r w:rsidR="004954D1">
      <w:rPr>
        <w:noProof/>
        <w:sz w:val="18"/>
        <w:szCs w:val="18"/>
      </w:rPr>
      <w:t>1</w:t>
    </w:r>
    <w:r w:rsidR="003F373C" w:rsidRPr="00660C52">
      <w:rPr>
        <w:sz w:val="18"/>
        <w:szCs w:val="18"/>
      </w:rPr>
      <w:fldChar w:fldCharType="end"/>
    </w:r>
    <w:r w:rsidR="00381400" w:rsidRPr="00660C52">
      <w:rPr>
        <w:sz w:val="18"/>
        <w:szCs w:val="18"/>
      </w:rPr>
      <w:t xml:space="preserve"> / </w:t>
    </w:r>
    <w:r>
      <w:fldChar w:fldCharType="begin"/>
    </w:r>
    <w:r>
      <w:instrText xml:space="preserve"> NUMPAGES   \* MERGEFORMAT </w:instrText>
    </w:r>
    <w:r>
      <w:fldChar w:fldCharType="separate"/>
    </w:r>
    <w:r w:rsidR="004954D1" w:rsidRPr="004954D1">
      <w:rPr>
        <w:noProof/>
        <w:sz w:val="18"/>
        <w:szCs w:val="18"/>
      </w:rPr>
      <w:t>2</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4B45" w14:textId="77777777" w:rsidR="00615505" w:rsidRDefault="00615505" w:rsidP="00C65703">
      <w:pPr>
        <w:spacing w:after="0"/>
      </w:pPr>
      <w:r>
        <w:separator/>
      </w:r>
    </w:p>
  </w:footnote>
  <w:footnote w:type="continuationSeparator" w:id="0">
    <w:p w14:paraId="6FB12C5F" w14:textId="77777777" w:rsidR="00615505" w:rsidRDefault="00615505"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7DFEB" w14:textId="77777777" w:rsidR="00C65703" w:rsidRDefault="00C74418">
    <w:pPr>
      <w:pStyle w:val="En-tte"/>
    </w:pPr>
    <w:r w:rsidRPr="00C74418">
      <w:rPr>
        <w:noProof/>
        <w:lang w:eastAsia="fr-FR"/>
      </w:rPr>
      <w:drawing>
        <wp:inline distT="0" distB="0" distL="0" distR="0" wp14:anchorId="63ED9B0E" wp14:editId="2D625D33">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1.25pt;height:50.25pt" o:bullet="t">
        <v:imagedata r:id="rId1" o:title="Logo ANEG sans texte"/>
      </v:shape>
    </w:pict>
  </w:numPicBullet>
  <w:numPicBullet w:numPicBulletId="1">
    <w:pict>
      <v:shape id="_x0000_i1030" type="#_x0000_t75" style="width:11.25pt;height:11.25pt" o:bullet="t">
        <v:imagedata r:id="rId2" o:title="mso70B7"/>
      </v:shape>
    </w:pict>
  </w:numPicBullet>
  <w:numPicBullet w:numPicBulletId="2">
    <w:pict>
      <v:shape id="_x0000_i1031" type="#_x0000_t75" style="width:211.5pt;height:213pt" o:bullet="t">
        <v:imagedata r:id="rId3" o:title="Logo ANEG"/>
      </v:shape>
    </w:pict>
  </w:numPicBullet>
  <w:abstractNum w:abstractNumId="0" w15:restartNumberingAfterBreak="0">
    <w:nsid w:val="0C1A7916"/>
    <w:multiLevelType w:val="hybridMultilevel"/>
    <w:tmpl w:val="3EA837D4"/>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6282BFD"/>
    <w:multiLevelType w:val="hybridMultilevel"/>
    <w:tmpl w:val="AC7CA71E"/>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AEE558A"/>
    <w:multiLevelType w:val="hybridMultilevel"/>
    <w:tmpl w:val="8E746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87D61"/>
    <w:multiLevelType w:val="hybridMultilevel"/>
    <w:tmpl w:val="8D50AC90"/>
    <w:lvl w:ilvl="0" w:tplc="AA10D04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BA10802"/>
    <w:multiLevelType w:val="hybridMultilevel"/>
    <w:tmpl w:val="C3BCB3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13F2F"/>
    <w:multiLevelType w:val="hybridMultilevel"/>
    <w:tmpl w:val="4F4801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8C26D3"/>
    <w:multiLevelType w:val="hybridMultilevel"/>
    <w:tmpl w:val="E37E11D2"/>
    <w:lvl w:ilvl="0" w:tplc="9FB43E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D949C8"/>
    <w:multiLevelType w:val="hybridMultilevel"/>
    <w:tmpl w:val="8AAC854C"/>
    <w:lvl w:ilvl="0" w:tplc="040C0007">
      <w:start w:val="1"/>
      <w:numFmt w:val="bullet"/>
      <w:lvlText w:val=""/>
      <w:lvlPicBulletId w:val="1"/>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EA0C32"/>
    <w:multiLevelType w:val="hybridMultilevel"/>
    <w:tmpl w:val="FF7A77CA"/>
    <w:lvl w:ilvl="0" w:tplc="AC50EF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F05090"/>
    <w:multiLevelType w:val="hybridMultilevel"/>
    <w:tmpl w:val="D64EEC7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35AB7"/>
    <w:multiLevelType w:val="hybridMultilevel"/>
    <w:tmpl w:val="BDF0545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A02537"/>
    <w:multiLevelType w:val="hybridMultilevel"/>
    <w:tmpl w:val="B0DA21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2A7AF8"/>
    <w:multiLevelType w:val="hybridMultilevel"/>
    <w:tmpl w:val="942034F6"/>
    <w:lvl w:ilvl="0" w:tplc="546E57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4278D"/>
    <w:multiLevelType w:val="hybridMultilevel"/>
    <w:tmpl w:val="03F6498C"/>
    <w:lvl w:ilvl="0" w:tplc="AA10D0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127B28"/>
    <w:multiLevelType w:val="hybridMultilevel"/>
    <w:tmpl w:val="1F08D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4"/>
  </w:num>
  <w:num w:numId="5">
    <w:abstractNumId w:val="2"/>
  </w:num>
  <w:num w:numId="6">
    <w:abstractNumId w:val="10"/>
  </w:num>
  <w:num w:numId="7">
    <w:abstractNumId w:val="5"/>
  </w:num>
  <w:num w:numId="8">
    <w:abstractNumId w:val="8"/>
  </w:num>
  <w:num w:numId="9">
    <w:abstractNumId w:val="0"/>
  </w:num>
  <w:num w:numId="10">
    <w:abstractNumId w:val="1"/>
  </w:num>
  <w:num w:numId="11">
    <w:abstractNumId w:val="7"/>
  </w:num>
  <w:num w:numId="12">
    <w:abstractNumId w:val="6"/>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6"/>
    <w:rsid w:val="0000424A"/>
    <w:rsid w:val="00005BE4"/>
    <w:rsid w:val="000221D5"/>
    <w:rsid w:val="00057142"/>
    <w:rsid w:val="00071A29"/>
    <w:rsid w:val="00077A83"/>
    <w:rsid w:val="00087E00"/>
    <w:rsid w:val="00095681"/>
    <w:rsid w:val="000B467E"/>
    <w:rsid w:val="0010633F"/>
    <w:rsid w:val="001233F2"/>
    <w:rsid w:val="00133412"/>
    <w:rsid w:val="001531DD"/>
    <w:rsid w:val="001639CF"/>
    <w:rsid w:val="00163DA8"/>
    <w:rsid w:val="001A1196"/>
    <w:rsid w:val="001A21AA"/>
    <w:rsid w:val="001A4978"/>
    <w:rsid w:val="001E087B"/>
    <w:rsid w:val="00253B31"/>
    <w:rsid w:val="00282A41"/>
    <w:rsid w:val="002853E5"/>
    <w:rsid w:val="002A4647"/>
    <w:rsid w:val="002A74C9"/>
    <w:rsid w:val="002C0584"/>
    <w:rsid w:val="002C2EDC"/>
    <w:rsid w:val="002E35FC"/>
    <w:rsid w:val="002E6B0C"/>
    <w:rsid w:val="002F4EA9"/>
    <w:rsid w:val="00310A4A"/>
    <w:rsid w:val="00325CB4"/>
    <w:rsid w:val="00357492"/>
    <w:rsid w:val="003639E4"/>
    <w:rsid w:val="00373D3E"/>
    <w:rsid w:val="00381400"/>
    <w:rsid w:val="003D4771"/>
    <w:rsid w:val="003E2A46"/>
    <w:rsid w:val="003F373C"/>
    <w:rsid w:val="0040168D"/>
    <w:rsid w:val="00411EF9"/>
    <w:rsid w:val="0043113A"/>
    <w:rsid w:val="00440B76"/>
    <w:rsid w:val="00445757"/>
    <w:rsid w:val="00447D7F"/>
    <w:rsid w:val="004954D1"/>
    <w:rsid w:val="004A07C5"/>
    <w:rsid w:val="004A23B2"/>
    <w:rsid w:val="00504459"/>
    <w:rsid w:val="00514C6A"/>
    <w:rsid w:val="00521BB4"/>
    <w:rsid w:val="005400F2"/>
    <w:rsid w:val="00540C1C"/>
    <w:rsid w:val="00542014"/>
    <w:rsid w:val="00571BC1"/>
    <w:rsid w:val="00572FCA"/>
    <w:rsid w:val="005A57BD"/>
    <w:rsid w:val="005A5B7A"/>
    <w:rsid w:val="005C49DA"/>
    <w:rsid w:val="005F77D7"/>
    <w:rsid w:val="005F7C95"/>
    <w:rsid w:val="006038E5"/>
    <w:rsid w:val="00615505"/>
    <w:rsid w:val="00635DE2"/>
    <w:rsid w:val="006372D5"/>
    <w:rsid w:val="006521E2"/>
    <w:rsid w:val="00653F5E"/>
    <w:rsid w:val="006568C0"/>
    <w:rsid w:val="00660C52"/>
    <w:rsid w:val="0066667C"/>
    <w:rsid w:val="0068651E"/>
    <w:rsid w:val="00686DEF"/>
    <w:rsid w:val="006976AA"/>
    <w:rsid w:val="006A0BAB"/>
    <w:rsid w:val="006A2E00"/>
    <w:rsid w:val="006A3B24"/>
    <w:rsid w:val="006A739A"/>
    <w:rsid w:val="006C7D00"/>
    <w:rsid w:val="006C7D57"/>
    <w:rsid w:val="006D2D2E"/>
    <w:rsid w:val="006F7304"/>
    <w:rsid w:val="00700ED4"/>
    <w:rsid w:val="00744E7E"/>
    <w:rsid w:val="00755684"/>
    <w:rsid w:val="0076443D"/>
    <w:rsid w:val="007A1571"/>
    <w:rsid w:val="007B12CF"/>
    <w:rsid w:val="007C3555"/>
    <w:rsid w:val="007D6163"/>
    <w:rsid w:val="007F3D91"/>
    <w:rsid w:val="007F456B"/>
    <w:rsid w:val="007F6BAE"/>
    <w:rsid w:val="00815532"/>
    <w:rsid w:val="00862130"/>
    <w:rsid w:val="00877926"/>
    <w:rsid w:val="00881904"/>
    <w:rsid w:val="00891CC8"/>
    <w:rsid w:val="00893C63"/>
    <w:rsid w:val="008948F7"/>
    <w:rsid w:val="008A1E33"/>
    <w:rsid w:val="008B6319"/>
    <w:rsid w:val="008D2579"/>
    <w:rsid w:val="008F1271"/>
    <w:rsid w:val="00901E58"/>
    <w:rsid w:val="00912B03"/>
    <w:rsid w:val="00924819"/>
    <w:rsid w:val="009276B2"/>
    <w:rsid w:val="00927DAB"/>
    <w:rsid w:val="00954D1B"/>
    <w:rsid w:val="00980E53"/>
    <w:rsid w:val="009A2461"/>
    <w:rsid w:val="009A598C"/>
    <w:rsid w:val="009B5C3F"/>
    <w:rsid w:val="009D5749"/>
    <w:rsid w:val="009F21AC"/>
    <w:rsid w:val="00A01591"/>
    <w:rsid w:val="00A07902"/>
    <w:rsid w:val="00A21F3C"/>
    <w:rsid w:val="00A30B70"/>
    <w:rsid w:val="00A322CE"/>
    <w:rsid w:val="00A32DBA"/>
    <w:rsid w:val="00A415E0"/>
    <w:rsid w:val="00A7155A"/>
    <w:rsid w:val="00A85188"/>
    <w:rsid w:val="00A95866"/>
    <w:rsid w:val="00AC6003"/>
    <w:rsid w:val="00AD2FC6"/>
    <w:rsid w:val="00B002E8"/>
    <w:rsid w:val="00B04558"/>
    <w:rsid w:val="00B16288"/>
    <w:rsid w:val="00B245DC"/>
    <w:rsid w:val="00B339C3"/>
    <w:rsid w:val="00B4796B"/>
    <w:rsid w:val="00B47CDD"/>
    <w:rsid w:val="00B84278"/>
    <w:rsid w:val="00B85EBD"/>
    <w:rsid w:val="00B93437"/>
    <w:rsid w:val="00B96A43"/>
    <w:rsid w:val="00BA2229"/>
    <w:rsid w:val="00BA3274"/>
    <w:rsid w:val="00BB3416"/>
    <w:rsid w:val="00BB44BA"/>
    <w:rsid w:val="00BB5BA8"/>
    <w:rsid w:val="00BB789A"/>
    <w:rsid w:val="00BD2CC3"/>
    <w:rsid w:val="00BF0C9D"/>
    <w:rsid w:val="00C11C98"/>
    <w:rsid w:val="00C11E4E"/>
    <w:rsid w:val="00C32A2B"/>
    <w:rsid w:val="00C608A6"/>
    <w:rsid w:val="00C65703"/>
    <w:rsid w:val="00C74418"/>
    <w:rsid w:val="00C85028"/>
    <w:rsid w:val="00C90CCF"/>
    <w:rsid w:val="00C955B5"/>
    <w:rsid w:val="00CB42EF"/>
    <w:rsid w:val="00CD7213"/>
    <w:rsid w:val="00CE4D13"/>
    <w:rsid w:val="00CE6A71"/>
    <w:rsid w:val="00D02DF7"/>
    <w:rsid w:val="00D14868"/>
    <w:rsid w:val="00D17507"/>
    <w:rsid w:val="00D42C64"/>
    <w:rsid w:val="00D509AD"/>
    <w:rsid w:val="00D674A6"/>
    <w:rsid w:val="00D71BA7"/>
    <w:rsid w:val="00D759AD"/>
    <w:rsid w:val="00D859A7"/>
    <w:rsid w:val="00D87255"/>
    <w:rsid w:val="00DA429D"/>
    <w:rsid w:val="00DA50D8"/>
    <w:rsid w:val="00DA53E3"/>
    <w:rsid w:val="00DB194A"/>
    <w:rsid w:val="00DB2047"/>
    <w:rsid w:val="00E05373"/>
    <w:rsid w:val="00E12E3F"/>
    <w:rsid w:val="00E25212"/>
    <w:rsid w:val="00E57AD9"/>
    <w:rsid w:val="00E61920"/>
    <w:rsid w:val="00E71E82"/>
    <w:rsid w:val="00E75D68"/>
    <w:rsid w:val="00E918C1"/>
    <w:rsid w:val="00EB77A6"/>
    <w:rsid w:val="00EC7AD1"/>
    <w:rsid w:val="00EE0A93"/>
    <w:rsid w:val="00EE13B9"/>
    <w:rsid w:val="00EE18FF"/>
    <w:rsid w:val="00EF4C1B"/>
    <w:rsid w:val="00EF7473"/>
    <w:rsid w:val="00F24126"/>
    <w:rsid w:val="00F4091E"/>
    <w:rsid w:val="00F457BC"/>
    <w:rsid w:val="00F50CA2"/>
    <w:rsid w:val="00F664B5"/>
    <w:rsid w:val="00FA0955"/>
    <w:rsid w:val="00FC1703"/>
    <w:rsid w:val="00FE0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7D929"/>
  <w15:docId w15:val="{82DF57C7-D89D-47AC-8284-72D02ABE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spacing w:before="120"/>
      <w:outlineLvl w:val="1"/>
    </w:pPr>
    <w:rPr>
      <w:rFonts w:asciiTheme="majorHAnsi" w:eastAsiaTheme="majorEastAsia" w:hAnsiTheme="majorHAnsi" w:cstheme="majorBidi"/>
      <w:b/>
      <w:bCs/>
      <w:color w:val="4F81BD" w:themeColor="accent1"/>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uiPriority w:val="1"/>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semiHidden/>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semiHidden/>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table" w:styleId="Grilledutableau">
    <w:name w:val="Table Grid"/>
    <w:basedOn w:val="TableauNormal"/>
    <w:uiPriority w:val="59"/>
    <w:rsid w:val="0015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629215121">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689673449">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273</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cp:lastModifiedBy>
  <cp:revision>4</cp:revision>
  <cp:lastPrinted>2014-10-20T16:29:00Z</cp:lastPrinted>
  <dcterms:created xsi:type="dcterms:W3CDTF">2019-11-30T12:12:00Z</dcterms:created>
  <dcterms:modified xsi:type="dcterms:W3CDTF">2019-12-06T09:41:00Z</dcterms:modified>
</cp:coreProperties>
</file>